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贵州新闻奖参评作品推荐表</w:t>
      </w:r>
    </w:p>
    <w:tbl>
      <w:tblPr>
        <w:tblStyle w:val="4"/>
        <w:tblW w:w="974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450"/>
        <w:gridCol w:w="343"/>
        <w:gridCol w:w="2382"/>
        <w:gridCol w:w="1460"/>
        <w:gridCol w:w="893"/>
        <w:gridCol w:w="567"/>
        <w:gridCol w:w="25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37" w:hRule="exact"/>
          <w:jc w:val="center"/>
        </w:trPr>
        <w:tc>
          <w:tcPr>
            <w:tcW w:w="1551" w:type="dxa"/>
            <w:gridSpan w:val="2"/>
            <w:vMerge w:val="restart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作品标题</w:t>
            </w:r>
          </w:p>
        </w:tc>
        <w:tc>
          <w:tcPr>
            <w:tcW w:w="4185" w:type="dxa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widowControl/>
              <w:shd w:val="clear" w:color="auto" w:fill="FFFFFF"/>
              <w:spacing w:before="200" w:beforeAutospacing="0" w:after="100" w:afterAutospacing="0" w:line="270" w:lineRule="atLeast"/>
              <w:jc w:val="center"/>
              <w:rPr>
                <w:rFonts w:ascii="仿宋" w:hAnsi="仿宋" w:eastAsia="仿宋"/>
                <w:kern w:val="2"/>
                <w:sz w:val="21"/>
                <w:szCs w:val="21"/>
              </w:rPr>
            </w:pPr>
            <w:r>
              <w:rPr>
                <w:rFonts w:hint="eastAsia" w:ascii="仿宋" w:hAnsi="仿宋" w:eastAsia="仿宋"/>
                <w:kern w:val="2"/>
                <w:sz w:val="21"/>
                <w:szCs w:val="21"/>
              </w:rPr>
              <w:t>全国首个“‘司法碳汇跨省协作’助力乡村振兴实践基地”落地雷山——“存入”绿水青山 “取出”金山银山</w:t>
            </w:r>
          </w:p>
        </w:tc>
        <w:tc>
          <w:tcPr>
            <w:tcW w:w="14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参评项目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基础类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1" w:hRule="exact"/>
          <w:jc w:val="center"/>
        </w:trPr>
        <w:tc>
          <w:tcPr>
            <w:tcW w:w="1551" w:type="dxa"/>
            <w:gridSpan w:val="2"/>
            <w:vMerge w:val="continue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</w:p>
        </w:tc>
        <w:tc>
          <w:tcPr>
            <w:tcW w:w="4185" w:type="dxa"/>
            <w:gridSpan w:val="3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体裁</w:t>
            </w: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60" w:lineRule="exact"/>
              <w:rPr>
                <w:rFonts w:ascii="仿宋" w:hAnsi="仿宋" w:eastAsia="仿宋"/>
                <w:sz w:val="28"/>
              </w:rPr>
            </w:pPr>
            <w:r>
              <w:rPr>
                <w:rFonts w:hint="eastAsia" w:ascii="仿宋" w:hAnsi="仿宋" w:eastAsia="仿宋"/>
                <w:sz w:val="28"/>
              </w:rPr>
              <w:t>消息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0" w:hRule="exact"/>
          <w:jc w:val="center"/>
        </w:trPr>
        <w:tc>
          <w:tcPr>
            <w:tcW w:w="1551" w:type="dxa"/>
            <w:gridSpan w:val="2"/>
            <w:vMerge w:val="continue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</w:p>
        </w:tc>
        <w:tc>
          <w:tcPr>
            <w:tcW w:w="4185" w:type="dxa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</w:p>
        </w:tc>
        <w:tc>
          <w:tcPr>
            <w:tcW w:w="89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语种</w:t>
            </w:r>
          </w:p>
        </w:tc>
        <w:tc>
          <w:tcPr>
            <w:tcW w:w="3118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中文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atLeast"/>
          <w:jc w:val="center"/>
        </w:trPr>
        <w:tc>
          <w:tcPr>
            <w:tcW w:w="1551" w:type="dxa"/>
            <w:gridSpan w:val="2"/>
            <w:vAlign w:val="center"/>
          </w:tcPr>
          <w:p>
            <w:pPr>
              <w:spacing w:line="320" w:lineRule="exact"/>
              <w:jc w:val="center"/>
              <w:rPr>
                <w:rFonts w:ascii="华文中宋" w:hAnsi="华文中宋" w:eastAsia="华文中宋"/>
                <w:spacing w:val="-12"/>
                <w:sz w:val="28"/>
              </w:rPr>
            </w:pPr>
            <w:r>
              <w:rPr>
                <w:rFonts w:hint="eastAsia" w:ascii="华文中宋" w:hAnsi="华文中宋" w:eastAsia="华文中宋"/>
                <w:spacing w:val="-12"/>
                <w:sz w:val="28"/>
              </w:rPr>
              <w:t>作  者</w:t>
            </w:r>
          </w:p>
          <w:p>
            <w:pPr>
              <w:spacing w:line="320" w:lineRule="exact"/>
              <w:jc w:val="center"/>
              <w:rPr>
                <w:rFonts w:ascii="华文中宋" w:hAnsi="华文中宋" w:eastAsia="华文中宋"/>
                <w:spacing w:val="-12"/>
                <w:sz w:val="24"/>
              </w:rPr>
            </w:pPr>
            <w:r>
              <w:rPr>
                <w:rFonts w:hint="eastAsia" w:ascii="华文中宋" w:hAnsi="华文中宋" w:eastAsia="华文中宋"/>
                <w:spacing w:val="-12"/>
                <w:sz w:val="24"/>
              </w:rPr>
              <w:t>（主创人员）</w:t>
            </w:r>
          </w:p>
        </w:tc>
        <w:tc>
          <w:tcPr>
            <w:tcW w:w="27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"/>
              <w:spacing w:before="5" w:line="232" w:lineRule="auto"/>
              <w:ind w:left="107" w:right="22"/>
              <w:jc w:val="center"/>
              <w:rPr>
                <w:rFonts w:ascii="华文中宋" w:hAnsi="华文中宋"/>
                <w:sz w:val="28"/>
                <w:lang w:val="en-US"/>
              </w:rPr>
            </w:pPr>
            <w:r>
              <w:rPr>
                <w:rFonts w:hint="eastAsia" w:ascii="华文中宋" w:hAnsi="华文中宋"/>
                <w:sz w:val="28"/>
                <w:lang w:val="en-US"/>
              </w:rPr>
              <w:t>魏丽萍 陈雪村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编辑</w:t>
            </w:r>
          </w:p>
        </w:tc>
        <w:tc>
          <w:tcPr>
            <w:tcW w:w="40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仿宋" w:hAnsi="仿宋" w:eastAsia="仿宋"/>
                <w:w w:val="95"/>
                <w:szCs w:val="21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李田清  杨峰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1" w:hRule="exact"/>
          <w:jc w:val="center"/>
        </w:trPr>
        <w:tc>
          <w:tcPr>
            <w:tcW w:w="1551" w:type="dxa"/>
            <w:gridSpan w:val="2"/>
            <w:vAlign w:val="center"/>
          </w:tcPr>
          <w:p>
            <w:pPr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原创单位</w:t>
            </w:r>
          </w:p>
        </w:tc>
        <w:tc>
          <w:tcPr>
            <w:tcW w:w="27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4"/>
              </w:rPr>
              <w:t>黔东南州融媒体中心</w:t>
            </w:r>
          </w:p>
          <w:p>
            <w:pPr>
              <w:jc w:val="center"/>
              <w:rPr>
                <w:rFonts w:ascii="华文中宋" w:hAnsi="华文中宋" w:eastAsia="华文中宋"/>
                <w:sz w:val="28"/>
              </w:rPr>
            </w:pPr>
          </w:p>
          <w:p>
            <w:pPr>
              <w:jc w:val="center"/>
              <w:rPr>
                <w:rFonts w:ascii="华文中宋" w:hAnsi="华文中宋" w:eastAsia="华文中宋"/>
                <w:sz w:val="28"/>
              </w:rPr>
            </w:pP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刊播单位</w:t>
            </w:r>
          </w:p>
        </w:tc>
        <w:tc>
          <w:tcPr>
            <w:tcW w:w="40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" w:hAnsi="仿宋" w:eastAsia="仿宋"/>
                <w:w w:val="95"/>
                <w:szCs w:val="21"/>
              </w:rPr>
            </w:pPr>
            <w:r>
              <w:rPr>
                <w:rFonts w:hint="eastAsia" w:ascii="仿宋" w:hAnsi="仿宋" w:eastAsia="仿宋"/>
                <w:w w:val="95"/>
                <w:sz w:val="28"/>
                <w:szCs w:val="28"/>
              </w:rPr>
              <w:t>黔东南日报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6" w:hRule="exact"/>
          <w:jc w:val="center"/>
        </w:trPr>
        <w:tc>
          <w:tcPr>
            <w:tcW w:w="1551" w:type="dxa"/>
            <w:gridSpan w:val="2"/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sz w:val="24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刊播版面</w:t>
            </w:r>
            <w:r>
              <w:rPr>
                <w:rFonts w:hint="eastAsia" w:ascii="华文中宋" w:hAnsi="华文中宋" w:eastAsia="华文中宋"/>
                <w:spacing w:val="-12"/>
                <w:sz w:val="28"/>
              </w:rPr>
              <w:t>(</w:t>
            </w:r>
            <w:r>
              <w:rPr>
                <w:rFonts w:hint="eastAsia" w:ascii="华文中宋" w:hAnsi="华文中宋" w:eastAsia="华文中宋"/>
                <w:spacing w:val="-12"/>
                <w:sz w:val="24"/>
              </w:rPr>
              <w:t>名称和版次)</w:t>
            </w:r>
          </w:p>
        </w:tc>
        <w:tc>
          <w:tcPr>
            <w:tcW w:w="27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 w:ascii="仿宋_GB2312" w:hAnsi="仿宋" w:eastAsia="仿宋_GB2312"/>
                <w:color w:val="000000"/>
                <w:sz w:val="28"/>
                <w:szCs w:val="28"/>
              </w:rPr>
              <w:t>《黔东南日报》一版</w:t>
            </w:r>
          </w:p>
        </w:tc>
        <w:tc>
          <w:tcPr>
            <w:tcW w:w="14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刊播日期</w:t>
            </w:r>
          </w:p>
        </w:tc>
        <w:tc>
          <w:tcPr>
            <w:tcW w:w="401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仿宋" w:hAnsi="仿宋" w:eastAsia="仿宋"/>
                <w:w w:val="95"/>
                <w:szCs w:val="21"/>
              </w:rPr>
            </w:pPr>
            <w:r>
              <w:rPr>
                <w:rFonts w:hint="eastAsia" w:ascii="仿宋" w:hAnsi="仿宋" w:eastAsia="仿宋"/>
                <w:w w:val="95"/>
                <w:sz w:val="32"/>
                <w:szCs w:val="32"/>
              </w:rPr>
              <w:t>2023年10月23日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59" w:hRule="exact"/>
          <w:jc w:val="center"/>
        </w:trPr>
        <w:tc>
          <w:tcPr>
            <w:tcW w:w="1101" w:type="dxa"/>
            <w:vAlign w:val="center"/>
          </w:tcPr>
          <w:p>
            <w:pPr>
              <w:spacing w:line="34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︵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采作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编品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过简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程介</w:t>
            </w:r>
          </w:p>
          <w:p>
            <w:pPr>
              <w:spacing w:line="34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︶</w:t>
            </w:r>
          </w:p>
        </w:tc>
        <w:tc>
          <w:tcPr>
            <w:tcW w:w="864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20" w:firstLineChars="200"/>
              <w:jc w:val="left"/>
              <w:textAlignment w:val="auto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2023年10月</w:t>
            </w: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/>
                <w:szCs w:val="21"/>
              </w:rPr>
              <w:t>8日，广东省某家电企业代表与雷山县西江镇黄里村林农代表共同签名，达成全国首例“司法碳汇跨省协作”企业认购协议，同时揭牌成立全国首个“‘司法碳汇跨省协作’助力乡村振兴实践基地”。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20" w:firstLineChars="200"/>
              <w:jc w:val="left"/>
              <w:textAlignment w:val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记者在活动前一天，深入雷山县人民法院、黄里村等地进行前期调研。了解到2022年7月，雷山县人民法院发动黄里村15户林农将176.7亩森林，以每亩森林碳汇折算50元为一股入股本地茶企，创下了“森林碳汇第一股”。2023年1月进行了首次分红，让不少黄里村民从森林保护中得到实惠，尝到了生态保值增值的甜头，也更加坚定了他们守护绿水青山的决心。活动当天，记者采访了当地村民、雷山县人民法院相关负责人等，从事件背景、人物深入挖掘此次新闻，使稿件从一个个细节处还原真实现场、反映群众心声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20" w:firstLineChars="200"/>
              <w:jc w:val="left"/>
              <w:textAlignment w:val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从2022年7月创立“森林碳汇第一股”，到2023年1月首次“碳汇分红”，再到全国首次“司法碳汇跨省协作”，记者通过资料搜集、实地采访，反复修改、打磨稿件，最终形成文稿。通过黄里村在“司法碳汇”上的生动实践，向社会大众传达了“绿水青山就是金山银山”的理念，展现了黔东南州在积极助力国家“双碳”战略，探索“司法+碳汇补偿”模式和推动生态文明建设中的实干实绩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88" w:hRule="exact"/>
          <w:jc w:val="center"/>
        </w:trPr>
        <w:tc>
          <w:tcPr>
            <w:tcW w:w="1101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社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会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效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果</w:t>
            </w:r>
          </w:p>
        </w:tc>
        <w:tc>
          <w:tcPr>
            <w:tcW w:w="864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20" w:firstLineChars="200"/>
              <w:jc w:val="left"/>
              <w:textAlignment w:val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作品在黔东南州融媒体中心报、网、端各个平台进行刊发，实现了“一次采集、多种生成、多元传播”的效果，取得了新闻性强、交互性强、共享性强，传播效果好的成效。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20" w:firstLineChars="200"/>
              <w:jc w:val="left"/>
              <w:textAlignment w:val="auto"/>
              <w:rPr>
                <w:rFonts w:hint="eastAsia"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这是雷山县法院抢抓“桥头堡”政策机遇，与广东顺德区法院，创新作出的司法碳汇跨省协作。作品发布后，《人民网》《新华社》等国家级媒体及《多彩贵州网》《贵阳网》等省内媒体纷纷转载，引起了粤黔两地广泛关注，更加坚定了黔东南绿色发展信心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20" w:firstLineChars="200"/>
              <w:jc w:val="left"/>
              <w:textAlignment w:val="auto"/>
              <w:rPr>
                <w:rFonts w:ascii="仿宋" w:hAnsi="仿宋" w:eastAsia="仿宋"/>
                <w:szCs w:val="21"/>
              </w:rPr>
            </w:pPr>
            <w:r>
              <w:rPr>
                <w:rFonts w:hint="eastAsia" w:ascii="仿宋" w:hAnsi="仿宋" w:eastAsia="仿宋"/>
                <w:szCs w:val="21"/>
              </w:rPr>
              <w:t>2023年，是黔东南加快推进“桥头堡”建设、深化东西部协作的关键之年。在黄里村建立全国首个“‘司法碳汇跨省协作’助力乡村振兴实践基地”，是黔东南擦亮“生态之州”名片，以实际行动践行“两山”理念，推动高质量发展的生动实践，也为深化东西部协作探索了一条新路子。同时，为全国其他省市开展“司法碳汇跨省协作”提供了参考，彰显了新闻媒体的公信力和引导力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420" w:firstLineChars="200"/>
              <w:jc w:val="left"/>
              <w:textAlignment w:val="auto"/>
              <w:rPr>
                <w:rFonts w:ascii="仿宋" w:hAnsi="仿宋" w:eastAsia="仿宋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52" w:hRule="exact"/>
          <w:jc w:val="center"/>
        </w:trPr>
        <w:tc>
          <w:tcPr>
            <w:tcW w:w="1101" w:type="dxa"/>
            <w:vAlign w:val="center"/>
          </w:tcPr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︵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初推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评荐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评理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语由</w:t>
            </w:r>
          </w:p>
          <w:p>
            <w:pPr>
              <w:spacing w:line="380" w:lineRule="exact"/>
              <w:jc w:val="center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 xml:space="preserve">  ︶</w:t>
            </w:r>
          </w:p>
        </w:tc>
        <w:tc>
          <w:tcPr>
            <w:tcW w:w="8646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360" w:lineRule="exact"/>
              <w:ind w:firstLine="2940" w:firstLineChars="1400"/>
              <w:jc w:val="left"/>
              <w:rPr>
                <w:rFonts w:hint="eastAsia" w:ascii="仿宋" w:hAnsi="仿宋" w:eastAsia="仿宋"/>
                <w:szCs w:val="21"/>
              </w:rPr>
            </w:pPr>
          </w:p>
          <w:p>
            <w:pPr>
              <w:spacing w:line="360" w:lineRule="exact"/>
              <w:ind w:firstLine="2940" w:firstLineChars="1400"/>
              <w:jc w:val="left"/>
              <w:rPr>
                <w:rFonts w:ascii="仿宋" w:hAnsi="仿宋" w:eastAsia="仿宋"/>
                <w:szCs w:val="21"/>
              </w:rPr>
            </w:pPr>
          </w:p>
          <w:p>
            <w:pPr>
              <w:spacing w:line="360" w:lineRule="exact"/>
              <w:ind w:firstLine="2940" w:firstLineChars="1400"/>
              <w:jc w:val="left"/>
              <w:rPr>
                <w:rFonts w:ascii="仿宋" w:hAnsi="仿宋" w:eastAsia="仿宋"/>
                <w:szCs w:val="21"/>
              </w:rPr>
            </w:pPr>
          </w:p>
          <w:p>
            <w:pPr>
              <w:spacing w:line="360" w:lineRule="exact"/>
              <w:ind w:firstLine="3864" w:firstLineChars="1400"/>
              <w:jc w:val="left"/>
              <w:rPr>
                <w:rFonts w:ascii="华文中宋" w:hAnsi="华文中宋" w:eastAsia="华文中宋"/>
                <w:spacing w:val="-2"/>
                <w:sz w:val="28"/>
              </w:rPr>
            </w:pPr>
            <w:r>
              <w:rPr>
                <w:rFonts w:hint="eastAsia" w:ascii="华文中宋" w:hAnsi="华文中宋" w:eastAsia="华文中宋"/>
                <w:spacing w:val="-2"/>
                <w:sz w:val="28"/>
              </w:rPr>
              <w:t>签名：</w:t>
            </w:r>
          </w:p>
          <w:p>
            <w:pPr>
              <w:spacing w:line="360" w:lineRule="exact"/>
              <w:ind w:firstLine="5460" w:firstLineChars="1950"/>
              <w:rPr>
                <w:rFonts w:ascii="华文中宋" w:hAnsi="华文中宋" w:eastAsia="华文中宋"/>
                <w:sz w:val="28"/>
              </w:rPr>
            </w:pPr>
            <w:r>
              <w:rPr>
                <w:rFonts w:hint="eastAsia" w:ascii="华文中宋" w:hAnsi="华文中宋" w:eastAsia="华文中宋"/>
                <w:sz w:val="28"/>
              </w:rPr>
              <w:t>（盖单位公章）</w:t>
            </w:r>
          </w:p>
          <w:p>
            <w:pPr>
              <w:spacing w:line="360" w:lineRule="exact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    </w:t>
            </w:r>
            <w:r>
              <w:rPr>
                <w:rFonts w:hint="eastAsia" w:ascii="华文中宋" w:hAnsi="华文中宋" w:eastAsia="华文中宋"/>
                <w:sz w:val="28"/>
              </w:rPr>
              <w:t xml:space="preserve">   </w:t>
            </w:r>
            <w:r>
              <w:rPr>
                <w:rFonts w:ascii="华文中宋" w:hAnsi="华文中宋" w:eastAsia="华文中宋"/>
                <w:sz w:val="28"/>
              </w:rPr>
              <w:t xml:space="preserve">年 </w:t>
            </w:r>
            <w:r>
              <w:rPr>
                <w:rFonts w:hint="eastAsia" w:ascii="华文中宋" w:hAnsi="华文中宋" w:eastAsia="华文中宋"/>
                <w:sz w:val="28"/>
              </w:rPr>
              <w:t xml:space="preserve"> </w:t>
            </w:r>
            <w:r>
              <w:rPr>
                <w:rFonts w:ascii="华文中宋" w:hAnsi="华文中宋" w:eastAsia="华文中宋"/>
                <w:sz w:val="28"/>
              </w:rPr>
              <w:t xml:space="preserve"> </w:t>
            </w:r>
            <w:r>
              <w:rPr>
                <w:rFonts w:hint="eastAsia" w:ascii="华文中宋" w:hAnsi="华文中宋" w:eastAsia="华文中宋"/>
                <w:sz w:val="28"/>
              </w:rPr>
              <w:t xml:space="preserve">月 </w:t>
            </w:r>
            <w:r>
              <w:rPr>
                <w:rFonts w:ascii="华文中宋" w:hAnsi="华文中宋" w:eastAsia="华文中宋"/>
                <w:sz w:val="28"/>
              </w:rPr>
              <w:t xml:space="preserve">  </w:t>
            </w:r>
            <w:r>
              <w:rPr>
                <w:rFonts w:hint="eastAsia" w:ascii="华文中宋" w:hAnsi="华文中宋" w:eastAsia="华文中宋"/>
                <w:sz w:val="28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0" w:hRule="exact"/>
          <w:jc w:val="center"/>
        </w:trPr>
        <w:tc>
          <w:tcPr>
            <w:tcW w:w="18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华文中宋" w:hAnsi="华文中宋" w:eastAsia="华文中宋"/>
                <w:color w:val="000000"/>
                <w:spacing w:val="-12"/>
                <w:sz w:val="28"/>
                <w:szCs w:val="28"/>
              </w:rPr>
            </w:pPr>
            <w:r>
              <w:rPr>
                <w:rFonts w:hint="eastAsia" w:ascii="华文中宋" w:hAnsi="华文中宋" w:eastAsia="华文中宋"/>
                <w:color w:val="000000"/>
                <w:spacing w:val="-12"/>
                <w:sz w:val="28"/>
                <w:szCs w:val="28"/>
              </w:rPr>
              <w:t>联系人(作者)</w:t>
            </w:r>
          </w:p>
        </w:tc>
        <w:tc>
          <w:tcPr>
            <w:tcW w:w="38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  <w:tc>
          <w:tcPr>
            <w:tcW w:w="8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  <w:r>
              <w:rPr>
                <w:rFonts w:hint="eastAsia" w:ascii="华文中宋" w:hAnsi="华文中宋" w:eastAsia="华文中宋"/>
                <w:color w:val="000000"/>
                <w:sz w:val="28"/>
              </w:rPr>
              <w:t>手机</w:t>
            </w:r>
          </w:p>
        </w:tc>
        <w:tc>
          <w:tcPr>
            <w:tcW w:w="31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00" w:lineRule="exact"/>
              <w:jc w:val="center"/>
              <w:rPr>
                <w:rFonts w:ascii="华文中宋" w:hAnsi="华文中宋" w:eastAsia="华文中宋"/>
                <w:color w:val="000000"/>
                <w:sz w:val="28"/>
              </w:rPr>
            </w:pP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M2YTU2OTk4ZDkyNTFhMjc1YTM3ODNkMjg5NmRiMWMifQ=="/>
  </w:docVars>
  <w:rsids>
    <w:rsidRoot w:val="3D786873"/>
    <w:rsid w:val="0024076C"/>
    <w:rsid w:val="00383181"/>
    <w:rsid w:val="004A4D94"/>
    <w:rsid w:val="00637FD2"/>
    <w:rsid w:val="00B84A45"/>
    <w:rsid w:val="00BE0308"/>
    <w:rsid w:val="00C40B78"/>
    <w:rsid w:val="1E885BA9"/>
    <w:rsid w:val="20917CD3"/>
    <w:rsid w:val="21751562"/>
    <w:rsid w:val="35A262AC"/>
    <w:rsid w:val="396C04C1"/>
    <w:rsid w:val="3B3360B0"/>
    <w:rsid w:val="3D786873"/>
    <w:rsid w:val="5AC37C71"/>
    <w:rsid w:val="78455928"/>
    <w:rsid w:val="7BF85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/>
      <w:b/>
      <w:bCs/>
      <w:kern w:val="0"/>
      <w:sz w:val="36"/>
      <w:szCs w:val="36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  <w:style w:type="character" w:styleId="6">
    <w:name w:val="Emphasis"/>
    <w:basedOn w:val="5"/>
    <w:autoRedefine/>
    <w:qFormat/>
    <w:uiPriority w:val="0"/>
    <w:rPr>
      <w:i/>
    </w:rPr>
  </w:style>
  <w:style w:type="paragraph" w:customStyle="1" w:styleId="7">
    <w:name w:val="Table Paragraph"/>
    <w:basedOn w:val="1"/>
    <w:autoRedefine/>
    <w:qFormat/>
    <w:uiPriority w:val="1"/>
    <w:rPr>
      <w:rFonts w:ascii="仿宋" w:hAnsi="仿宋" w:eastAsia="仿宋" w:cs="仿宋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221</Words>
  <Characters>1266</Characters>
  <Lines>10</Lines>
  <Paragraphs>2</Paragraphs>
  <TotalTime>11</TotalTime>
  <ScaleCrop>false</ScaleCrop>
  <LinksUpToDate>false</LinksUpToDate>
  <CharactersWithSpaces>1485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2024-03-05T03:08:00Z</dcterms:created>
  <dc:creator>陳大发  </dc:creator>
  <cp:lastModifiedBy>断了弦的吉他</cp:lastModifiedBy>
  <dcterms:modified xsi:type="dcterms:W3CDTF">2024-03-26T06:55:03Z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AB9AA7F3BE064D79845565602DA9AF14_13</vt:lpwstr>
  </property>
</Properties>
</file>